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C9" w:rsidRPr="003D209F" w:rsidRDefault="003819C9" w:rsidP="00DE566B">
      <w:pPr>
        <w:pStyle w:val="a3"/>
        <w:jc w:val="center"/>
        <w:rPr>
          <w:rStyle w:val="a4"/>
          <w:rFonts w:ascii="仿宋" w:eastAsia="方正小标宋_GBK" w:hAnsi="仿宋" w:cs="Tahoma" w:hint="eastAsia"/>
          <w:b w:val="0"/>
          <w:color w:val="000000"/>
          <w:sz w:val="44"/>
          <w:szCs w:val="44"/>
        </w:rPr>
      </w:pPr>
    </w:p>
    <w:p w:rsidR="00DE566B" w:rsidRPr="003D209F" w:rsidRDefault="00AA7462" w:rsidP="003819C9">
      <w:pPr>
        <w:pStyle w:val="a3"/>
        <w:adjustRightInd w:val="0"/>
        <w:snapToGrid w:val="0"/>
        <w:spacing w:before="0" w:beforeAutospacing="0" w:after="0" w:afterAutospacing="0"/>
        <w:jc w:val="center"/>
        <w:rPr>
          <w:rStyle w:val="a4"/>
          <w:rFonts w:ascii="仿宋" w:eastAsia="方正小标宋_GBK" w:hAnsi="仿宋" w:cs="Tahoma" w:hint="eastAsia"/>
          <w:b w:val="0"/>
          <w:color w:val="000000"/>
          <w:sz w:val="44"/>
          <w:szCs w:val="44"/>
        </w:rPr>
      </w:pPr>
      <w:r w:rsidRPr="003D209F">
        <w:rPr>
          <w:rStyle w:val="a4"/>
          <w:rFonts w:ascii="仿宋" w:eastAsia="方正小标宋_GBK" w:hAnsi="仿宋" w:cs="Tahoma" w:hint="eastAsia"/>
          <w:b w:val="0"/>
          <w:color w:val="000000"/>
          <w:sz w:val="44"/>
          <w:szCs w:val="44"/>
        </w:rPr>
        <w:t>江苏省省级行政事业单位国有资产</w:t>
      </w:r>
      <w:bookmarkStart w:id="0" w:name="_GoBack"/>
      <w:bookmarkEnd w:id="0"/>
    </w:p>
    <w:p w:rsidR="00AA7462" w:rsidRPr="003D209F" w:rsidRDefault="00AA7462" w:rsidP="003819C9">
      <w:pPr>
        <w:pStyle w:val="a3"/>
        <w:adjustRightInd w:val="0"/>
        <w:snapToGrid w:val="0"/>
        <w:spacing w:before="0" w:beforeAutospacing="0" w:after="0" w:afterAutospacing="0"/>
        <w:jc w:val="center"/>
        <w:rPr>
          <w:rFonts w:ascii="仿宋" w:eastAsia="方正小标宋_GBK" w:hAnsi="仿宋" w:cs="Tahoma" w:hint="eastAsia"/>
          <w:b/>
          <w:color w:val="000000"/>
          <w:sz w:val="44"/>
          <w:szCs w:val="44"/>
        </w:rPr>
      </w:pPr>
      <w:r w:rsidRPr="003D209F">
        <w:rPr>
          <w:rStyle w:val="a4"/>
          <w:rFonts w:ascii="仿宋" w:eastAsia="方正小标宋_GBK" w:hAnsi="仿宋" w:cs="Tahoma" w:hint="eastAsia"/>
          <w:b w:val="0"/>
          <w:color w:val="000000"/>
          <w:sz w:val="44"/>
          <w:szCs w:val="44"/>
        </w:rPr>
        <w:t>收益管理暂行办法</w:t>
      </w:r>
    </w:p>
    <w:p w:rsidR="00AA7462" w:rsidRPr="003D209F" w:rsidRDefault="00AA7462" w:rsidP="00AA7462">
      <w:pPr>
        <w:pStyle w:val="a3"/>
        <w:jc w:val="center"/>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苏财规</w:t>
      </w:r>
      <w:r w:rsidR="00BB432B"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2011</w:t>
      </w:r>
      <w:r w:rsidR="00BB432B"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2</w:t>
      </w:r>
      <w:r w:rsidRPr="003D209F">
        <w:rPr>
          <w:rFonts w:ascii="仿宋" w:eastAsia="方正仿宋_GBK" w:hAnsi="仿宋" w:cs="Tahoma" w:hint="eastAsia"/>
          <w:color w:val="000000"/>
          <w:sz w:val="32"/>
          <w:szCs w:val="32"/>
        </w:rPr>
        <w:t>号</w:t>
      </w:r>
    </w:p>
    <w:p w:rsidR="00AA7462" w:rsidRPr="003D209F" w:rsidRDefault="00AA7462" w:rsidP="003D209F">
      <w:pPr>
        <w:pStyle w:val="a3"/>
        <w:adjustRightInd w:val="0"/>
        <w:snapToGrid w:val="0"/>
        <w:spacing w:beforeLines="100" w:before="312" w:beforeAutospacing="0" w:afterLines="100" w:after="312" w:afterAutospacing="0" w:line="600" w:lineRule="atLeast"/>
        <w:jc w:val="center"/>
        <w:rPr>
          <w:rFonts w:ascii="仿宋" w:eastAsia="方正仿宋_GBK" w:hAnsi="仿宋" w:cs="Tahoma" w:hint="eastAsia"/>
          <w:color w:val="000000"/>
          <w:sz w:val="32"/>
          <w:szCs w:val="32"/>
        </w:rPr>
      </w:pPr>
      <w:r w:rsidRPr="003D209F">
        <w:rPr>
          <w:rFonts w:ascii="仿宋" w:eastAsia="方正仿宋_GBK" w:hAnsi="仿宋" w:cs="Tahoma" w:hint="eastAsia"/>
          <w:b/>
          <w:color w:val="000000"/>
          <w:sz w:val="32"/>
          <w:szCs w:val="32"/>
        </w:rPr>
        <w:t>第一章</w:t>
      </w:r>
      <w:r w:rsidRPr="003D209F">
        <w:rPr>
          <w:rFonts w:ascii="仿宋" w:eastAsia="方正仿宋_GBK" w:hAnsi="仿宋" w:cs="Tahoma" w:hint="eastAsia"/>
          <w:b/>
          <w:color w:val="000000"/>
          <w:sz w:val="32"/>
          <w:szCs w:val="32"/>
        </w:rPr>
        <w:t xml:space="preserve"> </w:t>
      </w:r>
      <w:r w:rsidRPr="003D209F">
        <w:rPr>
          <w:rFonts w:hint="eastAsia"/>
          <w:b/>
          <w:color w:val="000000"/>
          <w:sz w:val="32"/>
          <w:szCs w:val="32"/>
        </w:rPr>
        <w:t> </w:t>
      </w:r>
      <w:r w:rsidRPr="003D209F">
        <w:rPr>
          <w:rFonts w:ascii="仿宋" w:eastAsia="方正仿宋_GBK" w:hAnsi="仿宋" w:cs="Tahoma" w:hint="eastAsia"/>
          <w:b/>
          <w:color w:val="000000"/>
          <w:sz w:val="32"/>
          <w:szCs w:val="32"/>
        </w:rPr>
        <w:t>总</w:t>
      </w:r>
      <w:r w:rsidRPr="003D209F">
        <w:rPr>
          <w:rFonts w:ascii="仿宋" w:eastAsia="方正仿宋_GBK" w:hAnsi="仿宋" w:cs="Tahoma" w:hint="eastAsia"/>
          <w:b/>
          <w:color w:val="000000"/>
          <w:sz w:val="32"/>
          <w:szCs w:val="32"/>
        </w:rPr>
        <w:t xml:space="preserve"> </w:t>
      </w:r>
      <w:r w:rsidRPr="003D209F">
        <w:rPr>
          <w:rFonts w:ascii="仿宋" w:eastAsia="方正仿宋_GBK" w:hAnsi="仿宋" w:cs="Tahoma" w:hint="eastAsia"/>
          <w:b/>
          <w:color w:val="000000"/>
          <w:sz w:val="32"/>
          <w:szCs w:val="32"/>
        </w:rPr>
        <w:t>则</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第一条</w:t>
      </w:r>
      <w:r w:rsidRPr="003D209F">
        <w:rPr>
          <w:rFonts w:hint="eastAsia"/>
          <w:color w:val="000000"/>
          <w:sz w:val="32"/>
          <w:szCs w:val="32"/>
        </w:rPr>
        <w:t> </w:t>
      </w:r>
      <w:r w:rsidRPr="003D209F">
        <w:rPr>
          <w:rFonts w:ascii="仿宋" w:eastAsia="方正仿宋_GBK" w:hAnsi="仿宋" w:cs="Tahoma" w:hint="eastAsia"/>
          <w:color w:val="000000"/>
          <w:sz w:val="32"/>
          <w:szCs w:val="32"/>
        </w:rPr>
        <w:t>为规范和加强省级行政事业单位国有资产收益管理，保障国家所有者权益，根据《行政单位国有资产管理暂行办法》（财政部令第</w:t>
      </w:r>
      <w:r w:rsidRPr="003D209F">
        <w:rPr>
          <w:rFonts w:ascii="仿宋" w:eastAsia="方正仿宋_GBK" w:hAnsi="仿宋" w:cs="Tahoma" w:hint="eastAsia"/>
          <w:color w:val="000000"/>
          <w:sz w:val="32"/>
          <w:szCs w:val="32"/>
        </w:rPr>
        <w:t>35</w:t>
      </w:r>
      <w:r w:rsidRPr="003D209F">
        <w:rPr>
          <w:rFonts w:ascii="仿宋" w:eastAsia="方正仿宋_GBK" w:hAnsi="仿宋" w:cs="Tahoma" w:hint="eastAsia"/>
          <w:color w:val="000000"/>
          <w:sz w:val="32"/>
          <w:szCs w:val="32"/>
        </w:rPr>
        <w:t>号）、《事业单位国有资产管理暂行办法》（财政部令第</w:t>
      </w:r>
      <w:r w:rsidRPr="003D209F">
        <w:rPr>
          <w:rFonts w:ascii="仿宋" w:eastAsia="方正仿宋_GBK" w:hAnsi="仿宋" w:cs="Tahoma" w:hint="eastAsia"/>
          <w:color w:val="000000"/>
          <w:sz w:val="32"/>
          <w:szCs w:val="32"/>
        </w:rPr>
        <w:t>36</w:t>
      </w:r>
      <w:r w:rsidRPr="003D209F">
        <w:rPr>
          <w:rFonts w:ascii="仿宋" w:eastAsia="方正仿宋_GBK" w:hAnsi="仿宋" w:cs="Tahoma" w:hint="eastAsia"/>
          <w:color w:val="000000"/>
          <w:sz w:val="32"/>
          <w:szCs w:val="32"/>
        </w:rPr>
        <w:t>号）、《江苏省行政事业单位国有资产管理办法》（苏财规</w:t>
      </w:r>
      <w:r w:rsidR="00041BE0"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2010</w:t>
      </w:r>
      <w:r w:rsidR="00BB432B"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22</w:t>
      </w:r>
      <w:r w:rsidRPr="003D209F">
        <w:rPr>
          <w:rFonts w:ascii="仿宋" w:eastAsia="方正仿宋_GBK" w:hAnsi="仿宋" w:cs="Tahoma" w:hint="eastAsia"/>
          <w:color w:val="000000"/>
          <w:sz w:val="32"/>
          <w:szCs w:val="32"/>
        </w:rPr>
        <w:t>号）和《江苏省省级政府非税收入收缴管理制度改革暂行办法》（苏财综〔</w:t>
      </w:r>
      <w:r w:rsidRPr="003D209F">
        <w:rPr>
          <w:rFonts w:ascii="仿宋" w:eastAsia="方正仿宋_GBK" w:hAnsi="仿宋" w:cs="Tahoma" w:hint="eastAsia"/>
          <w:color w:val="000000"/>
          <w:sz w:val="32"/>
          <w:szCs w:val="32"/>
        </w:rPr>
        <w:t>2006</w:t>
      </w:r>
      <w:r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11</w:t>
      </w:r>
      <w:r w:rsidRPr="003D209F">
        <w:rPr>
          <w:rFonts w:ascii="仿宋" w:eastAsia="方正仿宋_GBK" w:hAnsi="仿宋" w:cs="Tahoma" w:hint="eastAsia"/>
          <w:color w:val="000000"/>
          <w:sz w:val="32"/>
          <w:szCs w:val="32"/>
        </w:rPr>
        <w:t>号）等有关法律法规规定，制定本办法。</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第二条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本办法适用于省级各行政单位（包括党的机关、人大机关、行政机关、政协机关、审判机关、检察机关、各民主党派及工商联机关）和各类事业单位，以下统称省级单位。</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第三条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本办法所称行政事业单位国有资产收益是指省级单位出租、出借、处置资产取得的收入和省级事业单位对外投资、担保等取得的收入扣除相关税金、评估费、拍卖佣金等费用后的部分。其范围主要包括：</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lastRenderedPageBreak/>
        <w:t>（一）资产出租出借收益。资产出租出借收益是指省级单位利用闲置的办公场所、门面房、场地、设备、设施等资产，采取出租、出借等方式，向承租人、所属企业等特定对象收取的租金、承包费、使用费、占用费、广告费、管理费等收入扣除相关税费后的收益。</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（二）对外投资收益。对外投资收益是指省级事业单位投资或利用单位资产与其他单位合资、投资等取得的收益。</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三）资产处置收益。资产处置收益是指省级单位经批准将国有资产产权转让、资产置换、资产核销所取得的收益，包括资产出售收入、出让收入、置换差价收入、报废报损残值变价收入等扣除相关税费后的净收益。</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（四）其他国有资产收益。</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第四条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省级国有资产收益属于省级政府非税收入，由省财政厅负责收缴和监管。</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第五条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省级各主管部门应按照有关规定做好本部门国有资产收益的执收工作，并监督检查下属单位国有资产收益缴纳情况。</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第六条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省级各单位负责办理本单位国有资产收益的执收工作。</w:t>
      </w:r>
    </w:p>
    <w:p w:rsidR="00AA7462" w:rsidRPr="003D209F" w:rsidRDefault="00AA7462" w:rsidP="007003A2">
      <w:pPr>
        <w:pStyle w:val="a3"/>
        <w:adjustRightInd w:val="0"/>
        <w:snapToGrid w:val="0"/>
        <w:spacing w:beforeLines="100" w:before="312" w:beforeAutospacing="0" w:afterLines="100" w:after="312" w:afterAutospacing="0" w:line="600" w:lineRule="atLeast"/>
        <w:jc w:val="center"/>
        <w:rPr>
          <w:rFonts w:ascii="仿宋" w:eastAsia="方正仿宋_GBK" w:hAnsi="仿宋" w:cs="Tahoma" w:hint="eastAsia"/>
          <w:color w:val="000000"/>
          <w:sz w:val="32"/>
          <w:szCs w:val="32"/>
        </w:rPr>
      </w:pPr>
      <w:r w:rsidRPr="003D209F">
        <w:rPr>
          <w:rFonts w:ascii="仿宋" w:eastAsia="方正仿宋_GBK" w:hAnsi="仿宋" w:cs="Tahoma" w:hint="eastAsia"/>
          <w:b/>
          <w:color w:val="000000"/>
          <w:sz w:val="32"/>
          <w:szCs w:val="32"/>
        </w:rPr>
        <w:t>第二章</w:t>
      </w:r>
      <w:r w:rsidRPr="007003A2">
        <w:rPr>
          <w:rFonts w:ascii="仿宋" w:eastAsia="方正仿宋_GBK" w:hAnsi="仿宋" w:cs="Tahoma" w:hint="eastAsia"/>
          <w:b/>
          <w:color w:val="000000"/>
          <w:sz w:val="32"/>
          <w:szCs w:val="32"/>
        </w:rPr>
        <w:t> </w:t>
      </w:r>
      <w:r w:rsidRPr="003D209F">
        <w:rPr>
          <w:rFonts w:ascii="仿宋" w:eastAsia="方正仿宋_GBK" w:hAnsi="仿宋" w:cs="Tahoma" w:hint="eastAsia"/>
          <w:b/>
          <w:color w:val="000000"/>
          <w:sz w:val="32"/>
          <w:szCs w:val="32"/>
        </w:rPr>
        <w:t>收益征收管理</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第七条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省级预算单位国有资产收益，按照政府非税收入收缴管理规定，上缴省级财政专户或国库，实行收支两</w:t>
      </w:r>
      <w:r w:rsidRPr="003D209F">
        <w:rPr>
          <w:rFonts w:ascii="仿宋" w:eastAsia="方正仿宋_GBK" w:hAnsi="仿宋" w:cs="Tahoma" w:hint="eastAsia"/>
          <w:color w:val="000000"/>
          <w:sz w:val="32"/>
          <w:szCs w:val="32"/>
        </w:rPr>
        <w:lastRenderedPageBreak/>
        <w:t>条线管理。其中省级行政单位国有资产收益和省级事业单位资产处置收益上缴省级国库</w:t>
      </w:r>
      <w:r w:rsidRPr="003D209F">
        <w:rPr>
          <w:rFonts w:ascii="仿宋" w:eastAsia="方正仿宋_GBK" w:hAnsi="仿宋" w:cs="Tahoma" w:hint="eastAsia"/>
          <w:color w:val="000000"/>
          <w:sz w:val="32"/>
          <w:szCs w:val="32"/>
        </w:rPr>
        <w:t>,</w:t>
      </w:r>
      <w:r w:rsidRPr="003D209F">
        <w:rPr>
          <w:rFonts w:ascii="仿宋" w:eastAsia="方正仿宋_GBK" w:hAnsi="仿宋" w:cs="Tahoma" w:hint="eastAsia"/>
          <w:color w:val="000000"/>
          <w:sz w:val="32"/>
          <w:szCs w:val="32"/>
        </w:rPr>
        <w:t>省级事业单位其他国有资产收益上缴省财政专户。</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其他省级单位国有资产收益，按行政事业单位财务规则，纳入单位预算，统一核算，统一管理，国家和省另有规定的除外。</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第八条</w:t>
      </w:r>
      <w:r w:rsidRPr="003D209F">
        <w:rPr>
          <w:rFonts w:hint="eastAsia"/>
          <w:color w:val="000000"/>
          <w:sz w:val="32"/>
          <w:szCs w:val="32"/>
        </w:rPr>
        <w:t> </w:t>
      </w:r>
      <w:r w:rsidRPr="003D209F">
        <w:rPr>
          <w:rFonts w:ascii="仿宋" w:eastAsia="方正仿宋_GBK" w:hAnsi="仿宋" w:cs="Tahoma" w:hint="eastAsia"/>
          <w:color w:val="000000"/>
          <w:sz w:val="32"/>
          <w:szCs w:val="32"/>
        </w:rPr>
        <w:t>省级单位按规定收缴资产收益时，必须向缴款人开具由省财政厅统一印制的《江苏省非税收入一般缴款书》，不出具缴款书的，缴款人有权拒绝缴款。</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第九条</w:t>
      </w:r>
      <w:r w:rsidRPr="003D209F">
        <w:rPr>
          <w:rFonts w:hint="eastAsia"/>
          <w:color w:val="000000"/>
          <w:sz w:val="32"/>
          <w:szCs w:val="32"/>
        </w:rPr>
        <w:t> </w:t>
      </w:r>
      <w:r w:rsidRPr="003D209F">
        <w:rPr>
          <w:rFonts w:ascii="仿宋" w:eastAsia="方正仿宋_GBK" w:hAnsi="仿宋" w:cs="Tahoma" w:hint="eastAsia"/>
          <w:color w:val="000000"/>
          <w:sz w:val="32"/>
          <w:szCs w:val="32"/>
        </w:rPr>
        <w:t>省级行政单位上缴国有资产收益时，使用以下收入科目：出租出借收入，使用“行政单位国有资产出租出借收入”科目；处置收入，使用“行政单位国有资产处置收入”科目；处置土地取得的收益（包括对地上建筑物的补偿）及其他国有资产收益，使用“其他国有资源（资产）有偿使用收入”科目。</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省级事业单位上缴国有资产收益时，使用以下收入科目：处置收入，使用“事业单位国有资产处置收入”科目；出租出借、投资收入，使用“其他非经营性国有资产收入”科目；其他国有资产收益，使用“其他国有资源（资产）有偿使用收入”科目。</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第十一条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国有资产收益由省级预算单位直接收缴的，按以下方式上缴省财政：</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lastRenderedPageBreak/>
        <w:t>（一）省级预算单位已使用省级非税收入收缴系统的，在取得国有资产收益时，开具《江苏省非税收入一般缴款书》，及时足额上缴省财政。</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（二）省级预算单位未使用省级非税收入收缴系统的，应在取得国有资产收益时，先到省财政厅票据管理部门领取并开具《江苏省非税收入一般缴款书》，及时足额上缴省财政。</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第十二条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国有资产收益通过有资质的产权交易机构收缴的，按以下方式上缴省财政：</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（一）省级预算单位已使用省级非税收入收缴系统的，产权交易机构自完成交易项目法定变更手续后</w:t>
      </w:r>
      <w:r w:rsidRPr="003D209F">
        <w:rPr>
          <w:rFonts w:ascii="仿宋" w:eastAsia="方正仿宋_GBK" w:hAnsi="仿宋" w:cs="Tahoma" w:hint="eastAsia"/>
          <w:color w:val="000000"/>
          <w:sz w:val="32"/>
          <w:szCs w:val="32"/>
        </w:rPr>
        <w:t>3</w:t>
      </w:r>
      <w:r w:rsidRPr="003D209F">
        <w:rPr>
          <w:rFonts w:ascii="仿宋" w:eastAsia="方正仿宋_GBK" w:hAnsi="仿宋" w:cs="Tahoma" w:hint="eastAsia"/>
          <w:color w:val="000000"/>
          <w:sz w:val="32"/>
          <w:szCs w:val="32"/>
        </w:rPr>
        <w:t>日内通知执收单位开具《江苏省非税收入一般缴款书》，由产权交易机构持缴款书及时将该款项上缴省财政。</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（二）省级预算单位未使用省级非税收入收缴系统的，产权交易机构自完成交易项目法定变更手续后</w:t>
      </w:r>
      <w:r w:rsidRPr="003D209F">
        <w:rPr>
          <w:rFonts w:ascii="仿宋" w:eastAsia="方正仿宋_GBK" w:hAnsi="仿宋" w:cs="Tahoma" w:hint="eastAsia"/>
          <w:color w:val="000000"/>
          <w:sz w:val="32"/>
          <w:szCs w:val="32"/>
        </w:rPr>
        <w:t>3</w:t>
      </w:r>
      <w:r w:rsidRPr="003D209F">
        <w:rPr>
          <w:rFonts w:ascii="仿宋" w:eastAsia="方正仿宋_GBK" w:hAnsi="仿宋" w:cs="Tahoma" w:hint="eastAsia"/>
          <w:color w:val="000000"/>
          <w:sz w:val="32"/>
          <w:szCs w:val="32"/>
        </w:rPr>
        <w:t>日内开具《江苏省非税收入一般缴款书》，并将收益直接上缴省财政。</w:t>
      </w:r>
    </w:p>
    <w:p w:rsidR="00AA7462" w:rsidRPr="003D209F" w:rsidRDefault="00AA7462" w:rsidP="007003A2">
      <w:pPr>
        <w:pStyle w:val="a3"/>
        <w:adjustRightInd w:val="0"/>
        <w:snapToGrid w:val="0"/>
        <w:spacing w:beforeLines="100" w:before="312" w:beforeAutospacing="0" w:afterLines="100" w:after="312" w:afterAutospacing="0" w:line="600" w:lineRule="atLeast"/>
        <w:jc w:val="center"/>
        <w:rPr>
          <w:rFonts w:ascii="仿宋" w:eastAsia="方正仿宋_GBK" w:hAnsi="仿宋" w:cs="Tahoma" w:hint="eastAsia"/>
          <w:color w:val="000000"/>
          <w:sz w:val="32"/>
          <w:szCs w:val="32"/>
        </w:rPr>
      </w:pPr>
      <w:r w:rsidRPr="003D209F">
        <w:rPr>
          <w:rFonts w:ascii="仿宋" w:eastAsia="方正仿宋_GBK" w:hAnsi="仿宋" w:cs="Tahoma" w:hint="eastAsia"/>
          <w:b/>
          <w:color w:val="000000"/>
          <w:sz w:val="32"/>
          <w:szCs w:val="32"/>
        </w:rPr>
        <w:t>第三章</w:t>
      </w:r>
      <w:r w:rsidRPr="003D209F">
        <w:rPr>
          <w:rFonts w:ascii="仿宋" w:eastAsia="方正仿宋_GBK" w:hAnsi="仿宋" w:cs="Tahoma" w:hint="eastAsia"/>
          <w:b/>
          <w:color w:val="000000"/>
          <w:sz w:val="32"/>
          <w:szCs w:val="32"/>
        </w:rPr>
        <w:t xml:space="preserve"> </w:t>
      </w:r>
      <w:r w:rsidRPr="007003A2">
        <w:rPr>
          <w:rFonts w:ascii="仿宋" w:eastAsia="方正仿宋_GBK" w:hAnsi="仿宋" w:cs="Tahoma" w:hint="eastAsia"/>
          <w:b/>
          <w:color w:val="000000"/>
          <w:sz w:val="32"/>
          <w:szCs w:val="32"/>
        </w:rPr>
        <w:t> </w:t>
      </w:r>
      <w:r w:rsidRPr="003D209F">
        <w:rPr>
          <w:rFonts w:ascii="仿宋" w:eastAsia="方正仿宋_GBK" w:hAnsi="仿宋" w:cs="Tahoma" w:hint="eastAsia"/>
          <w:b/>
          <w:color w:val="000000"/>
          <w:sz w:val="32"/>
          <w:szCs w:val="32"/>
        </w:rPr>
        <w:t>收益使用管理</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第十三条</w:t>
      </w:r>
      <w:r w:rsidRPr="003D209F">
        <w:rPr>
          <w:rFonts w:hint="eastAsia"/>
          <w:color w:val="000000"/>
          <w:sz w:val="32"/>
          <w:szCs w:val="32"/>
        </w:rPr>
        <w:t> </w:t>
      </w:r>
      <w:r w:rsidRPr="003D209F">
        <w:rPr>
          <w:rFonts w:ascii="仿宋" w:eastAsia="方正仿宋_GBK" w:hAnsi="仿宋" w:cs="Tahoma" w:hint="eastAsia"/>
          <w:color w:val="000000"/>
          <w:sz w:val="32"/>
          <w:szCs w:val="32"/>
        </w:rPr>
        <w:t>按照政府非税收入管理的规定，省级预算单位国有资产收益，实行“收支两条线”管理，收入缴入省级财政专户或国库，支出纳入省级财政预算统筹安排。</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lastRenderedPageBreak/>
        <w:t>第十四条</w:t>
      </w:r>
      <w:r w:rsidRPr="003D209F">
        <w:rPr>
          <w:rFonts w:hint="eastAsia"/>
          <w:color w:val="000000"/>
          <w:sz w:val="32"/>
          <w:szCs w:val="32"/>
        </w:rPr>
        <w:t> </w:t>
      </w:r>
      <w:r w:rsidRPr="003D209F">
        <w:rPr>
          <w:rFonts w:ascii="仿宋" w:eastAsia="方正仿宋_GBK" w:hAnsi="仿宋" w:cs="Tahoma" w:hint="eastAsia"/>
          <w:color w:val="000000"/>
          <w:sz w:val="32"/>
          <w:szCs w:val="32"/>
        </w:rPr>
        <w:t>国有资产收益原则上由省财政统筹安排用于省级单位固定资产更新改造和新增资产配置，优先安排用于收益上缴单位。</w:t>
      </w:r>
    </w:p>
    <w:p w:rsidR="00AA7462" w:rsidRPr="003D209F" w:rsidRDefault="00AA7462" w:rsidP="003D0A9C">
      <w:pPr>
        <w:pStyle w:val="a3"/>
        <w:adjustRightInd w:val="0"/>
        <w:snapToGrid w:val="0"/>
        <w:spacing w:before="0" w:beforeAutospacing="0" w:after="0" w:afterAutospacing="0" w:line="600" w:lineRule="atLeast"/>
        <w:ind w:firstLineChars="224" w:firstLine="717"/>
        <w:rPr>
          <w:rFonts w:ascii="仿宋" w:eastAsia="方正仿宋_GBK" w:hAnsi="仿宋" w:cs="Tahoma" w:hint="eastAsia"/>
          <w:color w:val="000000"/>
          <w:sz w:val="32"/>
          <w:szCs w:val="32"/>
        </w:rPr>
      </w:pPr>
      <w:r w:rsidRPr="003D209F">
        <w:rPr>
          <w:rFonts w:ascii="仿宋" w:eastAsia="方正仿宋_GBK" w:hAnsi="仿宋" w:cs="Tahoma" w:hint="eastAsia"/>
          <w:color w:val="000000"/>
          <w:sz w:val="32"/>
          <w:szCs w:val="32"/>
        </w:rPr>
        <w:t>国有资产收益原用于发放省规定的津贴补贴的部分，上缴省财政后，由省财政厅统筹安排。</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第十五条</w:t>
      </w:r>
      <w:r w:rsidRPr="003D209F">
        <w:rPr>
          <w:rFonts w:hint="eastAsia"/>
          <w:color w:val="000000"/>
          <w:sz w:val="32"/>
          <w:szCs w:val="32"/>
        </w:rPr>
        <w:t> </w:t>
      </w:r>
      <w:r w:rsidRPr="003D209F">
        <w:rPr>
          <w:rFonts w:ascii="仿宋" w:eastAsia="方正仿宋_GBK" w:hAnsi="仿宋" w:cs="Tahoma" w:hint="eastAsia"/>
          <w:color w:val="000000"/>
          <w:sz w:val="32"/>
          <w:szCs w:val="32"/>
        </w:rPr>
        <w:t>国有资产收益已编入省级单位当年部门预算的，按部门预算执行。资产收益未编入当年预算，省级单位确需使用国有资产收益的，可按追加调整预算的程序，由单位提出申请，经其主管部门初审后，报省财政厅审批。</w:t>
      </w:r>
    </w:p>
    <w:p w:rsidR="00AA7462" w:rsidRPr="007003A2" w:rsidRDefault="00AA7462" w:rsidP="007003A2">
      <w:pPr>
        <w:pStyle w:val="a3"/>
        <w:adjustRightInd w:val="0"/>
        <w:snapToGrid w:val="0"/>
        <w:spacing w:beforeLines="100" w:before="312" w:beforeAutospacing="0" w:afterLines="100" w:after="312" w:afterAutospacing="0" w:line="600" w:lineRule="atLeast"/>
        <w:jc w:val="center"/>
        <w:rPr>
          <w:rFonts w:ascii="仿宋" w:eastAsia="方正仿宋_GBK" w:hAnsi="仿宋" w:cs="Tahoma" w:hint="eastAsia"/>
          <w:b/>
          <w:color w:val="000000"/>
          <w:sz w:val="32"/>
          <w:szCs w:val="32"/>
        </w:rPr>
      </w:pPr>
      <w:r w:rsidRPr="003D209F">
        <w:rPr>
          <w:rFonts w:ascii="仿宋" w:eastAsia="方正仿宋_GBK" w:hAnsi="仿宋" w:cs="Tahoma" w:hint="eastAsia"/>
          <w:b/>
          <w:color w:val="000000"/>
          <w:sz w:val="32"/>
          <w:szCs w:val="32"/>
        </w:rPr>
        <w:t>第四章</w:t>
      </w:r>
      <w:r w:rsidRPr="003D209F">
        <w:rPr>
          <w:rFonts w:hint="eastAsia"/>
          <w:b/>
          <w:color w:val="000000"/>
          <w:sz w:val="32"/>
          <w:szCs w:val="32"/>
        </w:rPr>
        <w:t> </w:t>
      </w:r>
      <w:r w:rsidRPr="003D209F">
        <w:rPr>
          <w:rFonts w:ascii="仿宋" w:eastAsia="方正仿宋_GBK" w:hAnsi="仿宋" w:cs="Tahoma" w:hint="eastAsia"/>
          <w:b/>
          <w:color w:val="000000"/>
          <w:sz w:val="32"/>
          <w:szCs w:val="32"/>
        </w:rPr>
        <w:t>监督检查</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第十六条</w:t>
      </w:r>
      <w:r w:rsidRPr="003D209F">
        <w:rPr>
          <w:rFonts w:hint="eastAsia"/>
          <w:color w:val="000000"/>
          <w:sz w:val="32"/>
          <w:szCs w:val="32"/>
        </w:rPr>
        <w:t> </w:t>
      </w:r>
      <w:r w:rsidRPr="003D209F">
        <w:rPr>
          <w:rFonts w:ascii="仿宋" w:eastAsia="方正仿宋_GBK" w:hAnsi="仿宋" w:cs="Tahoma" w:hint="eastAsia"/>
          <w:color w:val="000000"/>
          <w:sz w:val="32"/>
          <w:szCs w:val="32"/>
        </w:rPr>
        <w:t>省级单位要确定专人负责国有资产收益收缴工作，及时反映和缴纳国有资产收益，不得隐瞒；不得截留、挤占、坐支和挪用国有资产收益；不得违反规定用国有资产收益抵顶招待费和其他应由单位公用经费开支的费用；自觉接受财政、审计、监察等部门的监督检查。</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第十七条</w:t>
      </w:r>
      <w:r w:rsidRPr="003D209F">
        <w:rPr>
          <w:rFonts w:ascii="仿宋" w:eastAsia="方正仿宋_GBK" w:hAnsi="仿宋" w:cs="Tahoma" w:hint="eastAsia"/>
          <w:color w:val="000000"/>
          <w:sz w:val="32"/>
          <w:szCs w:val="32"/>
        </w:rPr>
        <w:t xml:space="preserve"> </w:t>
      </w:r>
      <w:r w:rsidRPr="003D209F">
        <w:rPr>
          <w:rFonts w:hint="eastAsia"/>
          <w:color w:val="000000"/>
          <w:sz w:val="32"/>
          <w:szCs w:val="32"/>
        </w:rPr>
        <w:t> </w:t>
      </w:r>
      <w:r w:rsidRPr="003D209F">
        <w:rPr>
          <w:rFonts w:ascii="仿宋" w:eastAsia="方正仿宋_GBK" w:hAnsi="仿宋" w:cs="Tahoma" w:hint="eastAsia"/>
          <w:color w:val="000000"/>
          <w:sz w:val="32"/>
          <w:szCs w:val="32"/>
        </w:rPr>
        <w:t>主管部门要加强对下属单位国有资产的监督管理，建立健全本部门国有资产收益形成、收缴、使用、监督管理等方面的规章制度，防止隐瞒、截留、挤占、坐支和挪用国有资产收益。</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第十八条</w:t>
      </w:r>
      <w:r w:rsidRPr="003D209F">
        <w:rPr>
          <w:rFonts w:hint="eastAsia"/>
          <w:color w:val="000000"/>
          <w:sz w:val="32"/>
          <w:szCs w:val="32"/>
        </w:rPr>
        <w:t> </w:t>
      </w:r>
      <w:r w:rsidRPr="003D209F">
        <w:rPr>
          <w:rFonts w:ascii="仿宋" w:eastAsia="方正仿宋_GBK" w:hAnsi="仿宋" w:cs="Tahoma" w:hint="eastAsia"/>
          <w:color w:val="000000"/>
          <w:sz w:val="32"/>
          <w:szCs w:val="32"/>
        </w:rPr>
        <w:t>财政部门要认真履行国有资产管理职责，建立健全资产收益与收益使用的管理制度，加强对国有资产收益收缴的监管，省财政部门要定期不定期对省级单位资产收</w:t>
      </w:r>
      <w:r w:rsidRPr="003D209F">
        <w:rPr>
          <w:rFonts w:ascii="仿宋" w:eastAsia="方正仿宋_GBK" w:hAnsi="仿宋" w:cs="Tahoma" w:hint="eastAsia"/>
          <w:color w:val="000000"/>
          <w:sz w:val="32"/>
          <w:szCs w:val="32"/>
        </w:rPr>
        <w:lastRenderedPageBreak/>
        <w:t>益使用情况进行检查，依法维护国有资产的安全、完整，防止国有资产流失。</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第十九条</w:t>
      </w:r>
      <w:r w:rsidRPr="003D209F">
        <w:rPr>
          <w:rFonts w:hint="eastAsia"/>
          <w:color w:val="000000"/>
          <w:sz w:val="32"/>
          <w:szCs w:val="32"/>
        </w:rPr>
        <w:t> </w:t>
      </w:r>
      <w:r w:rsidRPr="003D209F">
        <w:rPr>
          <w:rFonts w:ascii="仿宋" w:eastAsia="方正仿宋_GBK" w:hAnsi="仿宋" w:cs="Tahoma" w:hint="eastAsia"/>
          <w:color w:val="000000"/>
          <w:sz w:val="32"/>
          <w:szCs w:val="32"/>
        </w:rPr>
        <w:t>财政部门、主管部门、省级行政事业单位及其工作人员，违反国有资产收益管理有关规定及未按规定缴纳国有资产收益，有隐瞒、滞留、挪用、坐支等违反国家财政收入上缴规定等行为的，依据《财政违法行为处罚处分条例》等有关规定进行处理。</w:t>
      </w:r>
    </w:p>
    <w:p w:rsidR="00AA7462" w:rsidRPr="003D209F" w:rsidRDefault="00AA7462" w:rsidP="007003A2">
      <w:pPr>
        <w:pStyle w:val="a3"/>
        <w:adjustRightInd w:val="0"/>
        <w:snapToGrid w:val="0"/>
        <w:spacing w:beforeLines="100" w:before="312" w:beforeAutospacing="0" w:afterLines="100" w:after="312" w:afterAutospacing="0" w:line="600" w:lineRule="atLeast"/>
        <w:jc w:val="center"/>
        <w:rPr>
          <w:rFonts w:ascii="仿宋" w:eastAsia="方正仿宋_GBK" w:hAnsi="仿宋" w:cs="Tahoma" w:hint="eastAsia"/>
          <w:b/>
          <w:color w:val="000000"/>
          <w:sz w:val="32"/>
          <w:szCs w:val="32"/>
        </w:rPr>
      </w:pPr>
      <w:r w:rsidRPr="003D209F">
        <w:rPr>
          <w:rFonts w:ascii="仿宋" w:eastAsia="方正仿宋_GBK" w:hAnsi="仿宋" w:cs="Tahoma" w:hint="eastAsia"/>
          <w:b/>
          <w:color w:val="000000"/>
          <w:sz w:val="32"/>
          <w:szCs w:val="32"/>
        </w:rPr>
        <w:t>第五章</w:t>
      </w:r>
      <w:r w:rsidRPr="007003A2">
        <w:rPr>
          <w:rFonts w:ascii="仿宋" w:eastAsia="方正仿宋_GBK" w:hAnsi="仿宋" w:cs="Tahoma" w:hint="eastAsia"/>
          <w:b/>
          <w:color w:val="000000"/>
          <w:sz w:val="32"/>
          <w:szCs w:val="32"/>
        </w:rPr>
        <w:t> </w:t>
      </w:r>
      <w:r w:rsidRPr="003D209F">
        <w:rPr>
          <w:rFonts w:ascii="仿宋" w:eastAsia="方正仿宋_GBK" w:hAnsi="仿宋" w:cs="Tahoma" w:hint="eastAsia"/>
          <w:b/>
          <w:color w:val="000000"/>
          <w:sz w:val="32"/>
          <w:szCs w:val="32"/>
        </w:rPr>
        <w:t>附</w:t>
      </w:r>
      <w:r w:rsidRPr="007003A2">
        <w:rPr>
          <w:rFonts w:ascii="仿宋" w:eastAsia="方正仿宋_GBK" w:hAnsi="仿宋" w:cs="Tahoma" w:hint="eastAsia"/>
          <w:b/>
          <w:color w:val="000000"/>
          <w:sz w:val="32"/>
          <w:szCs w:val="32"/>
        </w:rPr>
        <w:t> </w:t>
      </w:r>
      <w:r w:rsidRPr="003D209F">
        <w:rPr>
          <w:rFonts w:ascii="仿宋" w:eastAsia="方正仿宋_GBK" w:hAnsi="仿宋" w:cs="Tahoma" w:hint="eastAsia"/>
          <w:b/>
          <w:color w:val="000000"/>
          <w:sz w:val="32"/>
          <w:szCs w:val="32"/>
        </w:rPr>
        <w:t>则</w:t>
      </w:r>
    </w:p>
    <w:p w:rsidR="00AA7462"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color w:val="000000"/>
          <w:sz w:val="32"/>
          <w:szCs w:val="32"/>
        </w:rPr>
      </w:pPr>
      <w:r w:rsidRPr="003D209F">
        <w:rPr>
          <w:rFonts w:ascii="仿宋" w:eastAsia="方正仿宋_GBK" w:hAnsi="仿宋" w:cs="Tahoma" w:hint="eastAsia"/>
          <w:b/>
          <w:bCs/>
          <w:color w:val="000000"/>
          <w:sz w:val="32"/>
          <w:szCs w:val="32"/>
        </w:rPr>
        <w:t>第二十条</w:t>
      </w:r>
      <w:r w:rsidRPr="003D209F">
        <w:rPr>
          <w:rFonts w:hint="eastAsia"/>
          <w:color w:val="000000"/>
          <w:sz w:val="32"/>
          <w:szCs w:val="32"/>
        </w:rPr>
        <w:t> </w:t>
      </w:r>
      <w:r w:rsidRPr="003D209F">
        <w:rPr>
          <w:rFonts w:ascii="仿宋" w:eastAsia="方正仿宋_GBK" w:hAnsi="仿宋" w:cs="Tahoma" w:hint="eastAsia"/>
          <w:color w:val="000000"/>
          <w:sz w:val="32"/>
          <w:szCs w:val="32"/>
        </w:rPr>
        <w:t>省级各主管部门可根据本办法，结合本部门的实际情况制定具体管理办法。</w:t>
      </w:r>
    </w:p>
    <w:p w:rsidR="00AA2666" w:rsidRPr="003D209F" w:rsidRDefault="00AA7462" w:rsidP="003D0A9C">
      <w:pPr>
        <w:pStyle w:val="a3"/>
        <w:adjustRightInd w:val="0"/>
        <w:snapToGrid w:val="0"/>
        <w:spacing w:before="0" w:beforeAutospacing="0" w:after="0" w:afterAutospacing="0" w:line="600" w:lineRule="atLeast"/>
        <w:ind w:firstLineChars="224" w:firstLine="720"/>
        <w:rPr>
          <w:rFonts w:ascii="仿宋" w:eastAsia="方正仿宋_GBK" w:hAnsi="仿宋" w:cs="Tahoma" w:hint="eastAsia"/>
          <w:b/>
          <w:bCs/>
          <w:color w:val="000000"/>
          <w:sz w:val="32"/>
          <w:szCs w:val="32"/>
        </w:rPr>
      </w:pPr>
      <w:r w:rsidRPr="003D209F">
        <w:rPr>
          <w:rFonts w:ascii="仿宋" w:eastAsia="方正仿宋_GBK" w:hAnsi="仿宋" w:cs="Tahoma" w:hint="eastAsia"/>
          <w:b/>
          <w:bCs/>
          <w:color w:val="000000"/>
          <w:sz w:val="32"/>
          <w:szCs w:val="32"/>
        </w:rPr>
        <w:t>第二十一条</w:t>
      </w:r>
      <w:r w:rsidRPr="003D209F">
        <w:rPr>
          <w:rFonts w:hint="eastAsia"/>
          <w:b/>
          <w:bCs/>
          <w:color w:val="000000"/>
          <w:sz w:val="32"/>
          <w:szCs w:val="32"/>
        </w:rPr>
        <w:t> </w:t>
      </w:r>
      <w:r w:rsidRPr="003D209F">
        <w:rPr>
          <w:rFonts w:ascii="仿宋" w:eastAsia="方正仿宋_GBK" w:hAnsi="仿宋" w:cs="Tahoma" w:hint="eastAsia"/>
          <w:b/>
          <w:bCs/>
          <w:color w:val="000000"/>
          <w:sz w:val="32"/>
          <w:szCs w:val="32"/>
        </w:rPr>
        <w:t>本办法自</w:t>
      </w:r>
      <w:r w:rsidRPr="003D209F">
        <w:rPr>
          <w:rFonts w:ascii="仿宋" w:eastAsia="方正仿宋_GBK" w:hAnsi="仿宋" w:cs="Tahoma" w:hint="eastAsia"/>
          <w:b/>
          <w:bCs/>
          <w:color w:val="000000"/>
          <w:sz w:val="32"/>
          <w:szCs w:val="32"/>
        </w:rPr>
        <w:t>2011</w:t>
      </w:r>
      <w:r w:rsidRPr="003D209F">
        <w:rPr>
          <w:rFonts w:ascii="仿宋" w:eastAsia="方正仿宋_GBK" w:hAnsi="仿宋" w:cs="Tahoma" w:hint="eastAsia"/>
          <w:b/>
          <w:bCs/>
          <w:color w:val="000000"/>
          <w:sz w:val="32"/>
          <w:szCs w:val="32"/>
        </w:rPr>
        <w:t>年</w:t>
      </w:r>
      <w:r w:rsidRPr="003D209F">
        <w:rPr>
          <w:rFonts w:ascii="仿宋" w:eastAsia="方正仿宋_GBK" w:hAnsi="仿宋" w:cs="Tahoma" w:hint="eastAsia"/>
          <w:b/>
          <w:bCs/>
          <w:color w:val="000000"/>
          <w:sz w:val="32"/>
          <w:szCs w:val="32"/>
        </w:rPr>
        <w:t xml:space="preserve"> 2</w:t>
      </w:r>
      <w:r w:rsidRPr="003D209F">
        <w:rPr>
          <w:rFonts w:ascii="仿宋" w:eastAsia="方正仿宋_GBK" w:hAnsi="仿宋" w:cs="Tahoma" w:hint="eastAsia"/>
          <w:b/>
          <w:bCs/>
          <w:color w:val="000000"/>
          <w:sz w:val="32"/>
          <w:szCs w:val="32"/>
        </w:rPr>
        <w:t>月</w:t>
      </w:r>
      <w:r w:rsidRPr="003D209F">
        <w:rPr>
          <w:rFonts w:ascii="仿宋" w:eastAsia="方正仿宋_GBK" w:hAnsi="仿宋" w:cs="Tahoma" w:hint="eastAsia"/>
          <w:b/>
          <w:bCs/>
          <w:color w:val="000000"/>
          <w:sz w:val="32"/>
          <w:szCs w:val="32"/>
        </w:rPr>
        <w:t xml:space="preserve"> 1 </w:t>
      </w:r>
      <w:r w:rsidRPr="003D209F">
        <w:rPr>
          <w:rFonts w:ascii="仿宋" w:eastAsia="方正仿宋_GBK" w:hAnsi="仿宋" w:cs="Tahoma" w:hint="eastAsia"/>
          <w:b/>
          <w:bCs/>
          <w:color w:val="000000"/>
          <w:sz w:val="32"/>
          <w:szCs w:val="32"/>
        </w:rPr>
        <w:t>日起施行。</w:t>
      </w:r>
    </w:p>
    <w:sectPr w:rsidR="00AA2666" w:rsidRPr="003D20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3E2" w:rsidRDefault="000013E2" w:rsidP="00B777E2">
      <w:r>
        <w:separator/>
      </w:r>
    </w:p>
  </w:endnote>
  <w:endnote w:type="continuationSeparator" w:id="0">
    <w:p w:rsidR="000013E2" w:rsidRDefault="000013E2" w:rsidP="00B77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3E2" w:rsidRDefault="000013E2" w:rsidP="00B777E2">
      <w:r>
        <w:separator/>
      </w:r>
    </w:p>
  </w:footnote>
  <w:footnote w:type="continuationSeparator" w:id="0">
    <w:p w:rsidR="000013E2" w:rsidRDefault="000013E2" w:rsidP="00B77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462"/>
    <w:rsid w:val="000013E2"/>
    <w:rsid w:val="00041BE0"/>
    <w:rsid w:val="001F440B"/>
    <w:rsid w:val="003819C9"/>
    <w:rsid w:val="003D0A9C"/>
    <w:rsid w:val="003D209F"/>
    <w:rsid w:val="007003A2"/>
    <w:rsid w:val="00A57D8C"/>
    <w:rsid w:val="00AA2666"/>
    <w:rsid w:val="00AA7462"/>
    <w:rsid w:val="00B777E2"/>
    <w:rsid w:val="00BB432B"/>
    <w:rsid w:val="00BF42E9"/>
    <w:rsid w:val="00DE566B"/>
    <w:rsid w:val="00FC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A7462"/>
    <w:pPr>
      <w:widowControl/>
      <w:spacing w:before="100" w:beforeAutospacing="1" w:after="100" w:afterAutospacing="1"/>
      <w:jc w:val="left"/>
    </w:pPr>
    <w:rPr>
      <w:rFonts w:ascii="宋体" w:hAnsi="宋体" w:cs="宋体"/>
      <w:kern w:val="0"/>
      <w:sz w:val="24"/>
    </w:rPr>
  </w:style>
  <w:style w:type="character" w:styleId="a4">
    <w:name w:val="Strong"/>
    <w:qFormat/>
    <w:rsid w:val="00AA7462"/>
    <w:rPr>
      <w:b/>
      <w:bCs/>
    </w:rPr>
  </w:style>
  <w:style w:type="paragraph" w:styleId="a5">
    <w:name w:val="header"/>
    <w:basedOn w:val="a"/>
    <w:link w:val="Char"/>
    <w:rsid w:val="00B777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777E2"/>
    <w:rPr>
      <w:kern w:val="2"/>
      <w:sz w:val="18"/>
      <w:szCs w:val="18"/>
    </w:rPr>
  </w:style>
  <w:style w:type="paragraph" w:styleId="a6">
    <w:name w:val="footer"/>
    <w:basedOn w:val="a"/>
    <w:link w:val="Char0"/>
    <w:rsid w:val="00B777E2"/>
    <w:pPr>
      <w:tabs>
        <w:tab w:val="center" w:pos="4153"/>
        <w:tab w:val="right" w:pos="8306"/>
      </w:tabs>
      <w:snapToGrid w:val="0"/>
      <w:jc w:val="left"/>
    </w:pPr>
    <w:rPr>
      <w:sz w:val="18"/>
      <w:szCs w:val="18"/>
    </w:rPr>
  </w:style>
  <w:style w:type="character" w:customStyle="1" w:styleId="Char0">
    <w:name w:val="页脚 Char"/>
    <w:link w:val="a6"/>
    <w:rsid w:val="00B777E2"/>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AA7462"/>
    <w:pPr>
      <w:widowControl/>
      <w:spacing w:before="100" w:beforeAutospacing="1" w:after="100" w:afterAutospacing="1"/>
      <w:jc w:val="left"/>
    </w:pPr>
    <w:rPr>
      <w:rFonts w:ascii="宋体" w:hAnsi="宋体" w:cs="宋体"/>
      <w:kern w:val="0"/>
      <w:sz w:val="24"/>
    </w:rPr>
  </w:style>
  <w:style w:type="character" w:styleId="a4">
    <w:name w:val="Strong"/>
    <w:qFormat/>
    <w:rsid w:val="00AA7462"/>
    <w:rPr>
      <w:b/>
      <w:bCs/>
    </w:rPr>
  </w:style>
  <w:style w:type="paragraph" w:styleId="a5">
    <w:name w:val="header"/>
    <w:basedOn w:val="a"/>
    <w:link w:val="Char"/>
    <w:rsid w:val="00B777E2"/>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B777E2"/>
    <w:rPr>
      <w:kern w:val="2"/>
      <w:sz w:val="18"/>
      <w:szCs w:val="18"/>
    </w:rPr>
  </w:style>
  <w:style w:type="paragraph" w:styleId="a6">
    <w:name w:val="footer"/>
    <w:basedOn w:val="a"/>
    <w:link w:val="Char0"/>
    <w:rsid w:val="00B777E2"/>
    <w:pPr>
      <w:tabs>
        <w:tab w:val="center" w:pos="4153"/>
        <w:tab w:val="right" w:pos="8306"/>
      </w:tabs>
      <w:snapToGrid w:val="0"/>
      <w:jc w:val="left"/>
    </w:pPr>
    <w:rPr>
      <w:sz w:val="18"/>
      <w:szCs w:val="18"/>
    </w:rPr>
  </w:style>
  <w:style w:type="character" w:customStyle="1" w:styleId="Char0">
    <w:name w:val="页脚 Char"/>
    <w:link w:val="a6"/>
    <w:rsid w:val="00B777E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99</Characters>
  <Application>Microsoft Office Word</Application>
  <DocSecurity>0</DocSecurity>
  <Lines>1</Lines>
  <Paragraphs>4</Paragraphs>
  <ScaleCrop>false</ScaleCrop>
  <Company>WWW.YlmF.CoM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江苏省省级行政事业单位国有资产收益管理暂行办法 </dc:title>
  <dc:subject/>
  <dc:creator>ibm</dc:creator>
  <cp:keywords/>
  <cp:lastModifiedBy>常美红</cp:lastModifiedBy>
  <cp:revision>2</cp:revision>
  <cp:lastPrinted>2017-04-19T03:05:00Z</cp:lastPrinted>
  <dcterms:created xsi:type="dcterms:W3CDTF">2020-05-22T07:24:00Z</dcterms:created>
  <dcterms:modified xsi:type="dcterms:W3CDTF">2020-05-22T07:24:00Z</dcterms:modified>
</cp:coreProperties>
</file>